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285DCF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3755A">
        <w:rPr>
          <w:color w:val="12284C" w:themeColor="text2"/>
          <w:sz w:val="28"/>
          <w:szCs w:val="36"/>
        </w:rPr>
        <w:t>Technical Introduction to Computer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w:t>
      </w:r>
      <w:r w:rsidR="0053755A">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3755A">
        <w:rPr>
          <w:color w:val="12284C" w:themeColor="text2"/>
          <w:sz w:val="28"/>
          <w:szCs w:val="36"/>
        </w:rPr>
        <w:t>41010</w:t>
      </w:r>
      <w:r>
        <w:rPr>
          <w:color w:val="12284C" w:themeColor="text2"/>
          <w:sz w:val="28"/>
          <w:szCs w:val="36"/>
        </w:rPr>
        <w:fldChar w:fldCharType="end"/>
      </w:r>
      <w:r w:rsidR="0053755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3755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21DADB6" w14:textId="77777777" w:rsidR="0053755A" w:rsidRDefault="0053755A" w:rsidP="0053755A">
      <w:pPr>
        <w:spacing w:before="0" w:after="0"/>
        <w:rPr>
          <w:rStyle w:val="Regular"/>
        </w:rPr>
      </w:pPr>
    </w:p>
    <w:p w14:paraId="59479848" w14:textId="77777777" w:rsidR="0053755A" w:rsidRDefault="009C4EE4" w:rsidP="0053755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3755A" w:rsidRPr="0053755A">
        <w:rPr>
          <w:rFonts w:ascii="Open Sans Light" w:eastAsia="Times New Roman" w:hAnsi="Open Sans Light" w:cs="Open Sans Light"/>
          <w:color w:val="000000"/>
          <w:kern w:val="0"/>
          <w:sz w:val="20"/>
          <w:szCs w:val="20"/>
          <w14:ligatures w14:val="none"/>
        </w:rPr>
        <w:t>Programming &amp; Software Development (11.0201)</w:t>
      </w:r>
    </w:p>
    <w:p w14:paraId="53580110" w14:textId="77777777" w:rsidR="0053755A" w:rsidRDefault="0053755A" w:rsidP="0053755A">
      <w:pPr>
        <w:spacing w:before="0" w:after="0"/>
        <w:rPr>
          <w:rFonts w:ascii="Open Sans Light" w:eastAsia="Times New Roman" w:hAnsi="Open Sans Light" w:cs="Open Sans Light"/>
          <w:color w:val="000000"/>
          <w:kern w:val="0"/>
          <w:sz w:val="20"/>
          <w:szCs w:val="20"/>
          <w14:ligatures w14:val="none"/>
        </w:rPr>
      </w:pPr>
    </w:p>
    <w:p w14:paraId="1A0AD18D" w14:textId="66750E01" w:rsidR="0053755A" w:rsidRPr="0053755A" w:rsidRDefault="009C4EE4" w:rsidP="0053755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3755A" w:rsidRPr="0053755A">
        <w:rPr>
          <w:rFonts w:ascii="Open Sans Light" w:eastAsia="Times New Roman" w:hAnsi="Open Sans Light" w:cs="Open Sans Light"/>
          <w:b/>
          <w:bCs/>
          <w:color w:val="000000"/>
          <w:kern w:val="0"/>
          <w:sz w:val="20"/>
          <w:szCs w:val="20"/>
          <w14:ligatures w14:val="none"/>
        </w:rPr>
        <w:t>Technical Level:</w:t>
      </w:r>
      <w:r w:rsidR="0053755A" w:rsidRPr="0053755A">
        <w:rPr>
          <w:rFonts w:ascii="Open Sans Light" w:eastAsia="Times New Roman" w:hAnsi="Open Sans Light" w:cs="Open Sans Light"/>
          <w:color w:val="000000"/>
          <w:kern w:val="0"/>
          <w:sz w:val="20"/>
          <w:szCs w:val="20"/>
          <w14:ligatures w14:val="none"/>
        </w:rPr>
        <w:t xml:space="preserve"> Students develop an understanding of computer science concepts and use computational thinking skills to solve problems through a variety of programming languages and platforms. Students also develop skills in collaboration and teamwork </w:t>
      </w:r>
      <w:r w:rsidR="0053755A" w:rsidRPr="0053755A">
        <w:rPr>
          <w:rFonts w:ascii="Open Sans Light" w:eastAsia="Times New Roman" w:hAnsi="Open Sans Light" w:cs="Open Sans Light"/>
          <w:color w:val="000000"/>
          <w:kern w:val="0"/>
          <w:sz w:val="20"/>
          <w:szCs w:val="20"/>
          <w14:ligatures w14:val="none"/>
        </w:rPr>
        <w:t>using</w:t>
      </w:r>
      <w:r w:rsidR="0053755A" w:rsidRPr="0053755A">
        <w:rPr>
          <w:rFonts w:ascii="Open Sans Light" w:eastAsia="Times New Roman" w:hAnsi="Open Sans Light" w:cs="Open Sans Light"/>
          <w:color w:val="000000"/>
          <w:kern w:val="0"/>
          <w:sz w:val="20"/>
          <w:szCs w:val="20"/>
          <w14:ligatures w14:val="none"/>
        </w:rPr>
        <w:t xml:space="preserve"> work models such as pair programming. This course provides a rich technical foundation for continued study</w:t>
      </w:r>
    </w:p>
    <w:p w14:paraId="4FBDB71A" w14:textId="36798F4D" w:rsidR="009C4EE4" w:rsidRPr="0053755A" w:rsidRDefault="009C4EE4" w:rsidP="0053755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3755A" w:rsidRPr="009F713B" w14:paraId="3475336C"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3755A" w:rsidRPr="00334670" w:rsidRDefault="0053755A" w:rsidP="0053755A">
            <w:pPr>
              <w:pStyle w:val="TableLeftcolumn"/>
            </w:pPr>
            <w:r w:rsidRPr="00334670">
              <w:t>1.1</w:t>
            </w:r>
          </w:p>
        </w:tc>
        <w:tc>
          <w:tcPr>
            <w:tcW w:w="8200" w:type="dxa"/>
            <w:tcBorders>
              <w:top w:val="nil"/>
              <w:left w:val="nil"/>
              <w:bottom w:val="nil"/>
              <w:right w:val="nil"/>
            </w:tcBorders>
            <w:shd w:val="clear" w:color="auto" w:fill="auto"/>
            <w:vAlign w:val="bottom"/>
          </w:tcPr>
          <w:p w14:paraId="4F3DC746" w14:textId="00024BEE" w:rsidR="0053755A" w:rsidRPr="00D53139" w:rsidRDefault="0053755A" w:rsidP="0053755A">
            <w:pPr>
              <w:pStyle w:val="Tabletext"/>
            </w:pPr>
            <w:r>
              <w:rPr>
                <w:rFonts w:ascii="Open Sans Light" w:hAnsi="Open Sans Light" w:cs="Open Sans Light"/>
                <w:color w:val="000000"/>
              </w:rPr>
              <w:t>Design and develop a software artifact working in a team.</w:t>
            </w:r>
          </w:p>
        </w:tc>
        <w:tc>
          <w:tcPr>
            <w:tcW w:w="877" w:type="dxa"/>
            <w:tcBorders>
              <w:bottom w:val="single" w:sz="8" w:space="0" w:color="auto"/>
            </w:tcBorders>
            <w:vAlign w:val="bottom"/>
          </w:tcPr>
          <w:p w14:paraId="1012989B" w14:textId="5DBA88DF" w:rsidR="0053755A" w:rsidRPr="00ED28EF" w:rsidRDefault="0053755A" w:rsidP="0053755A">
            <w:pPr>
              <w:pStyle w:val="Tabletext"/>
              <w:rPr>
                <w:rStyle w:val="Formentry12ptopunderline"/>
              </w:rPr>
            </w:pPr>
          </w:p>
        </w:tc>
      </w:tr>
      <w:tr w:rsidR="0053755A" w:rsidRPr="009F713B" w14:paraId="422523F4" w14:textId="77777777" w:rsidTr="00900E26">
        <w:tc>
          <w:tcPr>
            <w:tcW w:w="705" w:type="dxa"/>
          </w:tcPr>
          <w:p w14:paraId="0F428A28" w14:textId="77777777" w:rsidR="0053755A" w:rsidRPr="00334670" w:rsidRDefault="0053755A" w:rsidP="0053755A">
            <w:pPr>
              <w:pStyle w:val="TableLeftcolumn"/>
            </w:pPr>
            <w:r w:rsidRPr="00334670">
              <w:t>1.2</w:t>
            </w:r>
          </w:p>
        </w:tc>
        <w:tc>
          <w:tcPr>
            <w:tcW w:w="8200" w:type="dxa"/>
            <w:tcBorders>
              <w:top w:val="nil"/>
              <w:left w:val="nil"/>
              <w:bottom w:val="nil"/>
              <w:right w:val="nil"/>
            </w:tcBorders>
            <w:shd w:val="clear" w:color="auto" w:fill="auto"/>
            <w:vAlign w:val="bottom"/>
          </w:tcPr>
          <w:p w14:paraId="06BAE4CB" w14:textId="73279F7B" w:rsidR="0053755A" w:rsidRPr="00334670" w:rsidRDefault="0053755A" w:rsidP="0053755A">
            <w:pPr>
              <w:pStyle w:val="Tabletext"/>
            </w:pPr>
            <w:r>
              <w:rPr>
                <w:rFonts w:ascii="Open Sans Light" w:hAnsi="Open Sans Light" w:cs="Open Sans Light"/>
                <w:color w:val="000000"/>
              </w:rPr>
              <w:t>Compare and contrast various software licensing schemes (e.g., open source, freeware, commercial).</w:t>
            </w:r>
          </w:p>
        </w:tc>
        <w:tc>
          <w:tcPr>
            <w:tcW w:w="877" w:type="dxa"/>
            <w:tcBorders>
              <w:top w:val="single" w:sz="8" w:space="0" w:color="auto"/>
              <w:bottom w:val="single" w:sz="8" w:space="0" w:color="auto"/>
            </w:tcBorders>
            <w:vAlign w:val="bottom"/>
          </w:tcPr>
          <w:p w14:paraId="4AE8056E" w14:textId="5821B5D7" w:rsidR="0053755A" w:rsidRPr="00ED28EF" w:rsidRDefault="0053755A" w:rsidP="0053755A">
            <w:pPr>
              <w:pStyle w:val="Tabletext"/>
              <w:rPr>
                <w:rStyle w:val="Formentry12ptopunderline"/>
              </w:rPr>
            </w:pPr>
          </w:p>
        </w:tc>
      </w:tr>
      <w:tr w:rsidR="0053755A" w:rsidRPr="009F713B" w14:paraId="0F857F0B"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3755A" w:rsidRPr="00334670" w:rsidRDefault="0053755A" w:rsidP="0053755A">
            <w:pPr>
              <w:pStyle w:val="TableLeftcolumn"/>
            </w:pPr>
            <w:r w:rsidRPr="00334670">
              <w:t>1.3</w:t>
            </w:r>
          </w:p>
        </w:tc>
        <w:tc>
          <w:tcPr>
            <w:tcW w:w="8200" w:type="dxa"/>
            <w:tcBorders>
              <w:top w:val="nil"/>
              <w:left w:val="nil"/>
              <w:bottom w:val="nil"/>
              <w:right w:val="nil"/>
            </w:tcBorders>
            <w:shd w:val="clear" w:color="auto" w:fill="auto"/>
            <w:vAlign w:val="bottom"/>
          </w:tcPr>
          <w:p w14:paraId="4824A4FC" w14:textId="521E3077" w:rsidR="0053755A" w:rsidRPr="00334670" w:rsidRDefault="0053755A" w:rsidP="0053755A">
            <w:pPr>
              <w:pStyle w:val="Tabletext"/>
            </w:pPr>
            <w:r>
              <w:rPr>
                <w:rFonts w:ascii="Open Sans Light" w:hAnsi="Open Sans Light" w:cs="Open Sans Light"/>
                <w:color w:val="000000"/>
              </w:rPr>
              <w:t>Design, develop, and implement a computing artifact that responds to an event (e.g., robot that responds to a sensor, mobile app that responds to a text message, sprite that responds to a broadcast).</w:t>
            </w:r>
          </w:p>
        </w:tc>
        <w:tc>
          <w:tcPr>
            <w:tcW w:w="877" w:type="dxa"/>
            <w:tcBorders>
              <w:top w:val="single" w:sz="8" w:space="0" w:color="auto"/>
              <w:bottom w:val="single" w:sz="8" w:space="0" w:color="auto"/>
            </w:tcBorders>
            <w:vAlign w:val="bottom"/>
          </w:tcPr>
          <w:p w14:paraId="40DA3DE6" w14:textId="2049E95A" w:rsidR="0053755A" w:rsidRPr="00ED28EF" w:rsidRDefault="0053755A" w:rsidP="0053755A">
            <w:pPr>
              <w:pStyle w:val="Tabletext"/>
              <w:rPr>
                <w:rStyle w:val="Formentry12ptopunderline"/>
              </w:rPr>
            </w:pPr>
          </w:p>
        </w:tc>
      </w:tr>
      <w:tr w:rsidR="0053755A" w:rsidRPr="009F713B" w14:paraId="12A00709" w14:textId="77777777" w:rsidTr="00900E26">
        <w:tc>
          <w:tcPr>
            <w:tcW w:w="705" w:type="dxa"/>
          </w:tcPr>
          <w:p w14:paraId="0F677E59" w14:textId="77777777" w:rsidR="0053755A" w:rsidRPr="00334670" w:rsidRDefault="0053755A" w:rsidP="0053755A">
            <w:pPr>
              <w:pStyle w:val="TableLeftcolumn"/>
            </w:pPr>
            <w:r w:rsidRPr="00334670">
              <w:t>1.4</w:t>
            </w:r>
          </w:p>
        </w:tc>
        <w:tc>
          <w:tcPr>
            <w:tcW w:w="8200" w:type="dxa"/>
            <w:tcBorders>
              <w:top w:val="nil"/>
              <w:left w:val="nil"/>
              <w:bottom w:val="nil"/>
              <w:right w:val="nil"/>
            </w:tcBorders>
            <w:shd w:val="clear" w:color="auto" w:fill="auto"/>
            <w:vAlign w:val="bottom"/>
          </w:tcPr>
          <w:p w14:paraId="1066DC66" w14:textId="6B361387" w:rsidR="0053755A" w:rsidRPr="00334670" w:rsidRDefault="0053755A" w:rsidP="0053755A">
            <w:pPr>
              <w:pStyle w:val="Tabletext"/>
            </w:pPr>
            <w:r>
              <w:rPr>
                <w:rFonts w:ascii="Open Sans Light" w:hAnsi="Open Sans Light" w:cs="Open Sans Light"/>
                <w:color w:val="000000"/>
              </w:rPr>
              <w:t>Use user - centered research and design techniques (e.g., surveys, interviews) to create software solutions.</w:t>
            </w:r>
          </w:p>
        </w:tc>
        <w:tc>
          <w:tcPr>
            <w:tcW w:w="877" w:type="dxa"/>
            <w:tcBorders>
              <w:top w:val="single" w:sz="8" w:space="0" w:color="auto"/>
              <w:bottom w:val="single" w:sz="8" w:space="0" w:color="auto"/>
            </w:tcBorders>
            <w:vAlign w:val="bottom"/>
          </w:tcPr>
          <w:p w14:paraId="5521F425" w14:textId="4E89D8EB" w:rsidR="0053755A" w:rsidRPr="00ED28EF" w:rsidRDefault="0053755A" w:rsidP="0053755A">
            <w:pPr>
              <w:pStyle w:val="Tabletext"/>
              <w:rPr>
                <w:rStyle w:val="Formentry12ptopunderline"/>
              </w:rPr>
            </w:pPr>
          </w:p>
        </w:tc>
      </w:tr>
      <w:tr w:rsidR="0053755A" w:rsidRPr="009F713B" w14:paraId="7EDE9D68"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3755A" w:rsidRPr="00334670" w:rsidRDefault="0053755A" w:rsidP="0053755A">
            <w:pPr>
              <w:pStyle w:val="TableLeftcolumn"/>
            </w:pPr>
            <w:r w:rsidRPr="00334670">
              <w:t>1.5</w:t>
            </w:r>
          </w:p>
        </w:tc>
        <w:tc>
          <w:tcPr>
            <w:tcW w:w="8200" w:type="dxa"/>
            <w:tcBorders>
              <w:top w:val="nil"/>
              <w:left w:val="nil"/>
              <w:bottom w:val="nil"/>
              <w:right w:val="nil"/>
            </w:tcBorders>
            <w:shd w:val="clear" w:color="auto" w:fill="auto"/>
            <w:vAlign w:val="bottom"/>
          </w:tcPr>
          <w:p w14:paraId="04CD95B0" w14:textId="14981B21" w:rsidR="0053755A" w:rsidRPr="00334670" w:rsidRDefault="0053755A" w:rsidP="0053755A">
            <w:pPr>
              <w:pStyle w:val="Tabletext"/>
            </w:pPr>
            <w:r>
              <w:rPr>
                <w:rFonts w:ascii="Open Sans Light" w:hAnsi="Open Sans Light" w:cs="Open Sans Light"/>
                <w:color w:val="000000"/>
              </w:rPr>
              <w:t>Integrate grade-level appropriate mathematical techniques, concepts, and processes in the creation of computing artifacts.</w:t>
            </w:r>
          </w:p>
        </w:tc>
        <w:tc>
          <w:tcPr>
            <w:tcW w:w="877" w:type="dxa"/>
            <w:tcBorders>
              <w:top w:val="single" w:sz="8" w:space="0" w:color="auto"/>
              <w:bottom w:val="single" w:sz="8" w:space="0" w:color="auto"/>
            </w:tcBorders>
            <w:vAlign w:val="bottom"/>
          </w:tcPr>
          <w:p w14:paraId="5DF443EC" w14:textId="19538431" w:rsidR="0053755A" w:rsidRPr="00ED28EF" w:rsidRDefault="0053755A" w:rsidP="0053755A">
            <w:pPr>
              <w:pStyle w:val="Tabletext"/>
              <w:rPr>
                <w:rStyle w:val="Formentry12ptopunderline"/>
              </w:rPr>
            </w:pPr>
          </w:p>
        </w:tc>
      </w:tr>
      <w:tr w:rsidR="0053755A" w:rsidRPr="009F713B" w14:paraId="41A70CF7" w14:textId="77777777" w:rsidTr="00900E26">
        <w:tc>
          <w:tcPr>
            <w:tcW w:w="705" w:type="dxa"/>
          </w:tcPr>
          <w:p w14:paraId="42214C46" w14:textId="0E4859B8" w:rsidR="0053755A" w:rsidRPr="00334670" w:rsidRDefault="0053755A" w:rsidP="0053755A">
            <w:pPr>
              <w:pStyle w:val="TableLeftcolumn"/>
            </w:pPr>
            <w:r>
              <w:t>1.6</w:t>
            </w:r>
          </w:p>
        </w:tc>
        <w:tc>
          <w:tcPr>
            <w:tcW w:w="8200" w:type="dxa"/>
            <w:tcBorders>
              <w:top w:val="nil"/>
              <w:left w:val="nil"/>
              <w:bottom w:val="nil"/>
              <w:right w:val="nil"/>
            </w:tcBorders>
            <w:shd w:val="clear" w:color="auto" w:fill="auto"/>
            <w:vAlign w:val="bottom"/>
          </w:tcPr>
          <w:p w14:paraId="12780268" w14:textId="2A5588D9" w:rsidR="0053755A" w:rsidRPr="00334670" w:rsidRDefault="0053755A" w:rsidP="0053755A">
            <w:pPr>
              <w:pStyle w:val="Tabletext"/>
            </w:pPr>
            <w:r>
              <w:rPr>
                <w:rFonts w:ascii="Open Sans Light" w:hAnsi="Open Sans Light" w:cs="Open Sans Light"/>
                <w:color w:val="000000"/>
              </w:rPr>
              <w:t>Deconstruct a complex problem into simpler parts using predefined constructs (e.g., functions and parameters and/or classes)</w:t>
            </w:r>
          </w:p>
        </w:tc>
        <w:tc>
          <w:tcPr>
            <w:tcW w:w="877" w:type="dxa"/>
            <w:tcBorders>
              <w:top w:val="single" w:sz="8" w:space="0" w:color="auto"/>
              <w:bottom w:val="single" w:sz="8" w:space="0" w:color="auto"/>
            </w:tcBorders>
            <w:vAlign w:val="bottom"/>
          </w:tcPr>
          <w:p w14:paraId="2101159E" w14:textId="77777777" w:rsidR="0053755A" w:rsidRPr="00ED28EF" w:rsidRDefault="0053755A" w:rsidP="0053755A">
            <w:pPr>
              <w:pStyle w:val="Tabletext"/>
              <w:rPr>
                <w:rStyle w:val="Formentry12ptopunderline"/>
              </w:rPr>
            </w:pPr>
          </w:p>
        </w:tc>
      </w:tr>
      <w:tr w:rsidR="0053755A" w:rsidRPr="009F713B" w14:paraId="7B4D2D23"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6C6A792F" w14:textId="486DA9A0" w:rsidR="0053755A" w:rsidRPr="00334670" w:rsidRDefault="0053755A" w:rsidP="0053755A">
            <w:pPr>
              <w:pStyle w:val="TableLeftcolumn"/>
            </w:pPr>
            <w:r>
              <w:t>1.7</w:t>
            </w:r>
          </w:p>
        </w:tc>
        <w:tc>
          <w:tcPr>
            <w:tcW w:w="8200" w:type="dxa"/>
            <w:tcBorders>
              <w:top w:val="nil"/>
              <w:left w:val="nil"/>
              <w:bottom w:val="nil"/>
              <w:right w:val="nil"/>
            </w:tcBorders>
            <w:shd w:val="clear" w:color="auto" w:fill="auto"/>
            <w:vAlign w:val="bottom"/>
          </w:tcPr>
          <w:p w14:paraId="4BB7DF88" w14:textId="2E6FA7BA" w:rsidR="0053755A" w:rsidRPr="00334670" w:rsidRDefault="0053755A" w:rsidP="0053755A">
            <w:pPr>
              <w:pStyle w:val="Tabletext"/>
            </w:pPr>
            <w:r>
              <w:rPr>
                <w:rFonts w:ascii="Open Sans Light" w:hAnsi="Open Sans Light" w:cs="Open Sans Light"/>
                <w:color w:val="000000"/>
              </w:rPr>
              <w:t>Demonstrate the value of abstraction for managing problem complexity (e.g., using a list instead of discrete variables).</w:t>
            </w:r>
          </w:p>
        </w:tc>
        <w:tc>
          <w:tcPr>
            <w:tcW w:w="877" w:type="dxa"/>
            <w:tcBorders>
              <w:top w:val="single" w:sz="8" w:space="0" w:color="auto"/>
              <w:bottom w:val="single" w:sz="8" w:space="0" w:color="auto"/>
            </w:tcBorders>
            <w:vAlign w:val="bottom"/>
          </w:tcPr>
          <w:p w14:paraId="68074E21" w14:textId="77777777" w:rsidR="0053755A" w:rsidRPr="00ED28EF" w:rsidRDefault="0053755A" w:rsidP="0053755A">
            <w:pPr>
              <w:pStyle w:val="Tabletext"/>
              <w:rPr>
                <w:rStyle w:val="Formentry12ptopunderline"/>
              </w:rPr>
            </w:pPr>
          </w:p>
        </w:tc>
      </w:tr>
      <w:tr w:rsidR="0053755A" w:rsidRPr="009F713B" w14:paraId="3159A218" w14:textId="77777777" w:rsidTr="00900E26">
        <w:tc>
          <w:tcPr>
            <w:tcW w:w="705" w:type="dxa"/>
          </w:tcPr>
          <w:p w14:paraId="2E8EAB63" w14:textId="2816118E" w:rsidR="0053755A" w:rsidRPr="00334670" w:rsidRDefault="0053755A" w:rsidP="0053755A">
            <w:pPr>
              <w:pStyle w:val="TableLeftcolumn"/>
            </w:pPr>
            <w:r>
              <w:t>1.8</w:t>
            </w:r>
          </w:p>
        </w:tc>
        <w:tc>
          <w:tcPr>
            <w:tcW w:w="8200" w:type="dxa"/>
            <w:tcBorders>
              <w:top w:val="nil"/>
              <w:left w:val="nil"/>
              <w:bottom w:val="nil"/>
              <w:right w:val="nil"/>
            </w:tcBorders>
            <w:shd w:val="clear" w:color="auto" w:fill="auto"/>
            <w:vAlign w:val="bottom"/>
          </w:tcPr>
          <w:p w14:paraId="3251BD59" w14:textId="0C825B92" w:rsidR="0053755A" w:rsidRPr="00334670" w:rsidRDefault="0053755A" w:rsidP="0053755A">
            <w:pPr>
              <w:pStyle w:val="Tabletext"/>
            </w:pPr>
            <w:r>
              <w:rPr>
                <w:rFonts w:ascii="Open Sans Light" w:hAnsi="Open Sans Light" w:cs="Open Sans Light"/>
                <w:color w:val="000000"/>
              </w:rPr>
              <w:t>Design algorithms using sequence, selection, and iteration.</w:t>
            </w:r>
          </w:p>
        </w:tc>
        <w:tc>
          <w:tcPr>
            <w:tcW w:w="877" w:type="dxa"/>
            <w:tcBorders>
              <w:top w:val="single" w:sz="8" w:space="0" w:color="auto"/>
              <w:bottom w:val="single" w:sz="8" w:space="0" w:color="auto"/>
            </w:tcBorders>
            <w:vAlign w:val="bottom"/>
          </w:tcPr>
          <w:p w14:paraId="04D9C4A5" w14:textId="77777777" w:rsidR="0053755A" w:rsidRPr="00ED28EF" w:rsidRDefault="0053755A" w:rsidP="0053755A">
            <w:pPr>
              <w:pStyle w:val="Tabletext"/>
              <w:rPr>
                <w:rStyle w:val="Formentry12ptopunderline"/>
              </w:rPr>
            </w:pPr>
          </w:p>
        </w:tc>
      </w:tr>
      <w:tr w:rsidR="0053755A" w:rsidRPr="009F713B" w14:paraId="0B27847F"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20FAB660" w14:textId="127F7339" w:rsidR="0053755A" w:rsidRPr="00334670" w:rsidRDefault="0053755A" w:rsidP="0053755A">
            <w:pPr>
              <w:pStyle w:val="TableLeftcolumn"/>
            </w:pPr>
            <w:r>
              <w:t>1.9</w:t>
            </w:r>
          </w:p>
        </w:tc>
        <w:tc>
          <w:tcPr>
            <w:tcW w:w="8200" w:type="dxa"/>
            <w:tcBorders>
              <w:top w:val="nil"/>
              <w:left w:val="nil"/>
              <w:bottom w:val="nil"/>
              <w:right w:val="nil"/>
            </w:tcBorders>
            <w:shd w:val="clear" w:color="auto" w:fill="auto"/>
            <w:vAlign w:val="bottom"/>
          </w:tcPr>
          <w:p w14:paraId="4D335339" w14:textId="7FFFB113" w:rsidR="0053755A" w:rsidRPr="00334670" w:rsidRDefault="0053755A" w:rsidP="0053755A">
            <w:pPr>
              <w:pStyle w:val="Tabletext"/>
            </w:pPr>
            <w:r>
              <w:rPr>
                <w:rFonts w:ascii="Open Sans Light" w:hAnsi="Open Sans Light" w:cs="Open Sans Light"/>
                <w:color w:val="000000"/>
              </w:rPr>
              <w:t>Use a systematic approach and debugging tools to independently debug a program (e.g., setting breakpoints, inspecting variables with a debugger).</w:t>
            </w:r>
          </w:p>
        </w:tc>
        <w:tc>
          <w:tcPr>
            <w:tcW w:w="877" w:type="dxa"/>
            <w:tcBorders>
              <w:top w:val="single" w:sz="8" w:space="0" w:color="auto"/>
              <w:bottom w:val="single" w:sz="8" w:space="0" w:color="auto"/>
            </w:tcBorders>
            <w:vAlign w:val="bottom"/>
          </w:tcPr>
          <w:p w14:paraId="450C7D16" w14:textId="77777777" w:rsidR="0053755A" w:rsidRPr="00ED28EF" w:rsidRDefault="0053755A" w:rsidP="0053755A">
            <w:pPr>
              <w:pStyle w:val="Tabletext"/>
              <w:rPr>
                <w:rStyle w:val="Formentry12ptopunderline"/>
              </w:rPr>
            </w:pPr>
          </w:p>
        </w:tc>
      </w:tr>
      <w:tr w:rsidR="0053755A" w:rsidRPr="009F713B" w14:paraId="0A4F687E" w14:textId="77777777" w:rsidTr="00900E26">
        <w:tc>
          <w:tcPr>
            <w:tcW w:w="705" w:type="dxa"/>
          </w:tcPr>
          <w:p w14:paraId="508384AC" w14:textId="6380F064" w:rsidR="0053755A" w:rsidRPr="00334670" w:rsidRDefault="0053755A" w:rsidP="0053755A">
            <w:pPr>
              <w:pStyle w:val="TableLeftcolumn"/>
            </w:pPr>
            <w:r>
              <w:t>1.10</w:t>
            </w:r>
          </w:p>
        </w:tc>
        <w:tc>
          <w:tcPr>
            <w:tcW w:w="8200" w:type="dxa"/>
            <w:tcBorders>
              <w:top w:val="nil"/>
              <w:left w:val="nil"/>
              <w:bottom w:val="nil"/>
              <w:right w:val="nil"/>
            </w:tcBorders>
            <w:shd w:val="clear" w:color="auto" w:fill="auto"/>
            <w:vAlign w:val="bottom"/>
          </w:tcPr>
          <w:p w14:paraId="60858B1B" w14:textId="0F391938" w:rsidR="0053755A" w:rsidRPr="00334670" w:rsidRDefault="0053755A" w:rsidP="0053755A">
            <w:pPr>
              <w:pStyle w:val="Tabletext"/>
            </w:pPr>
            <w:r>
              <w:rPr>
                <w:rFonts w:ascii="Open Sans Light" w:hAnsi="Open Sans Light" w:cs="Open Sans Light"/>
                <w:color w:val="000000"/>
              </w:rPr>
              <w:t>Convert between binary, decimal, and hexadecimal representations of data (e.g., convert hexadecimal color codes to decimal percentages, ASCII/Unicode representation).</w:t>
            </w:r>
          </w:p>
        </w:tc>
        <w:tc>
          <w:tcPr>
            <w:tcW w:w="877" w:type="dxa"/>
            <w:tcBorders>
              <w:top w:val="single" w:sz="8" w:space="0" w:color="auto"/>
              <w:bottom w:val="single" w:sz="8" w:space="0" w:color="auto"/>
            </w:tcBorders>
            <w:vAlign w:val="bottom"/>
          </w:tcPr>
          <w:p w14:paraId="7E3675BA" w14:textId="77777777" w:rsidR="0053755A" w:rsidRPr="00ED28EF" w:rsidRDefault="0053755A" w:rsidP="0053755A">
            <w:pPr>
              <w:pStyle w:val="Tabletext"/>
              <w:rPr>
                <w:rStyle w:val="Formentry12ptopunderline"/>
              </w:rPr>
            </w:pPr>
          </w:p>
        </w:tc>
      </w:tr>
      <w:tr w:rsidR="0053755A" w:rsidRPr="009F713B" w14:paraId="77149B50"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382141D6" w14:textId="54164A1C" w:rsidR="0053755A" w:rsidRPr="00334670" w:rsidRDefault="0053755A" w:rsidP="0053755A">
            <w:pPr>
              <w:pStyle w:val="TableLeftcolumn"/>
            </w:pPr>
            <w:r>
              <w:t>1.11</w:t>
            </w:r>
          </w:p>
        </w:tc>
        <w:tc>
          <w:tcPr>
            <w:tcW w:w="8200" w:type="dxa"/>
            <w:tcBorders>
              <w:top w:val="nil"/>
              <w:left w:val="nil"/>
              <w:bottom w:val="nil"/>
              <w:right w:val="nil"/>
            </w:tcBorders>
            <w:shd w:val="clear" w:color="auto" w:fill="auto"/>
            <w:vAlign w:val="bottom"/>
          </w:tcPr>
          <w:p w14:paraId="6EE76E47" w14:textId="1C8941CD" w:rsidR="0053755A" w:rsidRPr="00334670" w:rsidRDefault="0053755A" w:rsidP="0053755A">
            <w:pPr>
              <w:pStyle w:val="Tabletext"/>
            </w:pPr>
            <w:r>
              <w:rPr>
                <w:rFonts w:ascii="Open Sans Light" w:hAnsi="Open Sans Light" w:cs="Open Sans Light"/>
                <w:color w:val="000000"/>
              </w:rPr>
              <w:t>Debate the social and economic implications associated with ethical and unethical computing practices (e.g., intellectual property rights, hacktivism, software piracy, diesel emissions testing scandal, new computers shipped with malware).</w:t>
            </w:r>
          </w:p>
        </w:tc>
        <w:tc>
          <w:tcPr>
            <w:tcW w:w="877" w:type="dxa"/>
            <w:tcBorders>
              <w:top w:val="single" w:sz="8" w:space="0" w:color="auto"/>
              <w:bottom w:val="single" w:sz="8" w:space="0" w:color="auto"/>
            </w:tcBorders>
            <w:vAlign w:val="bottom"/>
          </w:tcPr>
          <w:p w14:paraId="3F7E9B32" w14:textId="77777777" w:rsidR="0053755A" w:rsidRPr="00ED28EF" w:rsidRDefault="0053755A" w:rsidP="0053755A">
            <w:pPr>
              <w:pStyle w:val="Tabletext"/>
              <w:rPr>
                <w:rStyle w:val="Formentry12ptopunderline"/>
              </w:rPr>
            </w:pPr>
          </w:p>
        </w:tc>
      </w:tr>
      <w:tr w:rsidR="0053755A" w:rsidRPr="009F713B" w14:paraId="365D778B" w14:textId="77777777" w:rsidTr="00900E26">
        <w:tc>
          <w:tcPr>
            <w:tcW w:w="705" w:type="dxa"/>
          </w:tcPr>
          <w:p w14:paraId="728E839A" w14:textId="227E79F5" w:rsidR="0053755A" w:rsidRPr="00334670" w:rsidRDefault="0053755A" w:rsidP="0053755A">
            <w:pPr>
              <w:pStyle w:val="TableLeftcolumn"/>
            </w:pPr>
            <w:r>
              <w:t>1.12</w:t>
            </w:r>
          </w:p>
        </w:tc>
        <w:tc>
          <w:tcPr>
            <w:tcW w:w="8200" w:type="dxa"/>
            <w:tcBorders>
              <w:top w:val="nil"/>
              <w:left w:val="nil"/>
              <w:bottom w:val="nil"/>
              <w:right w:val="nil"/>
            </w:tcBorders>
            <w:shd w:val="clear" w:color="auto" w:fill="auto"/>
            <w:vAlign w:val="bottom"/>
          </w:tcPr>
          <w:p w14:paraId="605BA035" w14:textId="58AE21C0" w:rsidR="0053755A" w:rsidRPr="00334670" w:rsidRDefault="0053755A" w:rsidP="0053755A">
            <w:pPr>
              <w:pStyle w:val="Tabletext"/>
            </w:pPr>
            <w:r>
              <w:rPr>
                <w:rFonts w:ascii="Open Sans Light" w:hAnsi="Open Sans Light" w:cs="Open Sans Light"/>
                <w:color w:val="000000"/>
              </w:rPr>
              <w:t>Compare and debate the positive and negative impacts of computing on behavior and culture (e.g., evolution from hitchhiking to ridesharing apps, online accommodation rental services).</w:t>
            </w:r>
          </w:p>
        </w:tc>
        <w:tc>
          <w:tcPr>
            <w:tcW w:w="877" w:type="dxa"/>
            <w:tcBorders>
              <w:top w:val="single" w:sz="8" w:space="0" w:color="auto"/>
              <w:bottom w:val="single" w:sz="8" w:space="0" w:color="auto"/>
            </w:tcBorders>
            <w:vAlign w:val="bottom"/>
          </w:tcPr>
          <w:p w14:paraId="361DF56F" w14:textId="77777777" w:rsidR="0053755A" w:rsidRPr="00ED28EF" w:rsidRDefault="0053755A" w:rsidP="0053755A">
            <w:pPr>
              <w:pStyle w:val="Tabletext"/>
              <w:rPr>
                <w:rStyle w:val="Formentry12ptopunderline"/>
              </w:rPr>
            </w:pPr>
          </w:p>
        </w:tc>
      </w:tr>
      <w:tr w:rsidR="0053755A" w:rsidRPr="009F713B" w14:paraId="7DF00ED1"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59244B63" w14:textId="445B9A54" w:rsidR="0053755A" w:rsidRPr="00334670" w:rsidRDefault="0053755A" w:rsidP="0053755A">
            <w:pPr>
              <w:pStyle w:val="TableLeftcolumn"/>
            </w:pPr>
            <w:r>
              <w:t>1.13</w:t>
            </w:r>
          </w:p>
        </w:tc>
        <w:tc>
          <w:tcPr>
            <w:tcW w:w="8200" w:type="dxa"/>
            <w:tcBorders>
              <w:top w:val="nil"/>
              <w:left w:val="nil"/>
              <w:bottom w:val="nil"/>
              <w:right w:val="nil"/>
            </w:tcBorders>
            <w:shd w:val="clear" w:color="auto" w:fill="auto"/>
            <w:vAlign w:val="bottom"/>
          </w:tcPr>
          <w:p w14:paraId="606CF2C6" w14:textId="2B519925" w:rsidR="0053755A" w:rsidRPr="00334670" w:rsidRDefault="0053755A" w:rsidP="0053755A">
            <w:pPr>
              <w:pStyle w:val="Tabletext"/>
            </w:pPr>
            <w:r>
              <w:rPr>
                <w:rFonts w:ascii="Open Sans Light" w:hAnsi="Open Sans Light" w:cs="Open Sans Light"/>
                <w:color w:val="000000"/>
              </w:rPr>
              <w:t>Compare and contrast multiple viewpoints on cybersecurity (e.g., from the perspective of security experts, privacy advocates, the government)</w:t>
            </w:r>
          </w:p>
        </w:tc>
        <w:tc>
          <w:tcPr>
            <w:tcW w:w="877" w:type="dxa"/>
            <w:tcBorders>
              <w:top w:val="single" w:sz="8" w:space="0" w:color="auto"/>
              <w:bottom w:val="single" w:sz="8" w:space="0" w:color="auto"/>
            </w:tcBorders>
            <w:vAlign w:val="bottom"/>
          </w:tcPr>
          <w:p w14:paraId="4EAA7FA7" w14:textId="77777777" w:rsidR="0053755A" w:rsidRPr="00ED28EF" w:rsidRDefault="0053755A" w:rsidP="0053755A">
            <w:pPr>
              <w:pStyle w:val="Tabletext"/>
              <w:rPr>
                <w:rStyle w:val="Formentry12ptopunderline"/>
              </w:rPr>
            </w:pPr>
          </w:p>
        </w:tc>
      </w:tr>
      <w:tr w:rsidR="0053755A" w:rsidRPr="009F713B" w14:paraId="67FBAEBB" w14:textId="77777777" w:rsidTr="00900E26">
        <w:tc>
          <w:tcPr>
            <w:tcW w:w="705" w:type="dxa"/>
          </w:tcPr>
          <w:p w14:paraId="3B18CC50" w14:textId="75C035ED" w:rsidR="0053755A" w:rsidRPr="00334670" w:rsidRDefault="0053755A" w:rsidP="0053755A">
            <w:pPr>
              <w:pStyle w:val="TableLeftcolumn"/>
            </w:pPr>
            <w:r>
              <w:t>1.14</w:t>
            </w:r>
          </w:p>
        </w:tc>
        <w:tc>
          <w:tcPr>
            <w:tcW w:w="8200" w:type="dxa"/>
            <w:tcBorders>
              <w:top w:val="nil"/>
              <w:left w:val="nil"/>
              <w:bottom w:val="nil"/>
              <w:right w:val="nil"/>
            </w:tcBorders>
            <w:shd w:val="clear" w:color="auto" w:fill="auto"/>
            <w:vAlign w:val="bottom"/>
          </w:tcPr>
          <w:p w14:paraId="4162DD53" w14:textId="746CE479" w:rsidR="0053755A" w:rsidRPr="00334670" w:rsidRDefault="0053755A" w:rsidP="0053755A">
            <w:pPr>
              <w:pStyle w:val="Tabletext"/>
            </w:pPr>
            <w:r>
              <w:rPr>
                <w:rFonts w:ascii="Open Sans Light" w:hAnsi="Open Sans Light" w:cs="Open Sans Light"/>
                <w:color w:val="000000"/>
              </w:rPr>
              <w:t>Explain the principles of information security (confidentiality, integrity, availability) and authentication techniques.</w:t>
            </w:r>
          </w:p>
        </w:tc>
        <w:tc>
          <w:tcPr>
            <w:tcW w:w="877" w:type="dxa"/>
            <w:tcBorders>
              <w:top w:val="single" w:sz="8" w:space="0" w:color="auto"/>
              <w:bottom w:val="single" w:sz="8" w:space="0" w:color="auto"/>
            </w:tcBorders>
            <w:vAlign w:val="bottom"/>
          </w:tcPr>
          <w:p w14:paraId="08D17ED7" w14:textId="77777777" w:rsidR="0053755A" w:rsidRPr="00ED28EF" w:rsidRDefault="0053755A" w:rsidP="0053755A">
            <w:pPr>
              <w:pStyle w:val="Tabletext"/>
              <w:rPr>
                <w:rStyle w:val="Formentry12ptopunderline"/>
              </w:rPr>
            </w:pPr>
          </w:p>
        </w:tc>
      </w:tr>
      <w:tr w:rsidR="0053755A" w:rsidRPr="009F713B" w14:paraId="108F0E8E" w14:textId="77777777" w:rsidTr="00900E26">
        <w:trPr>
          <w:cnfStyle w:val="000000100000" w:firstRow="0" w:lastRow="0" w:firstColumn="0" w:lastColumn="0" w:oddVBand="0" w:evenVBand="0" w:oddHBand="1" w:evenHBand="0" w:firstRowFirstColumn="0" w:firstRowLastColumn="0" w:lastRowFirstColumn="0" w:lastRowLastColumn="0"/>
        </w:trPr>
        <w:tc>
          <w:tcPr>
            <w:tcW w:w="705" w:type="dxa"/>
          </w:tcPr>
          <w:p w14:paraId="42834452" w14:textId="30DC3FFD" w:rsidR="0053755A" w:rsidRPr="00334670" w:rsidRDefault="0053755A" w:rsidP="0053755A">
            <w:pPr>
              <w:pStyle w:val="TableLeftcolumn"/>
            </w:pPr>
            <w:r>
              <w:t>1.15</w:t>
            </w:r>
          </w:p>
        </w:tc>
        <w:tc>
          <w:tcPr>
            <w:tcW w:w="8200" w:type="dxa"/>
            <w:tcBorders>
              <w:top w:val="nil"/>
              <w:left w:val="nil"/>
              <w:bottom w:val="nil"/>
              <w:right w:val="nil"/>
            </w:tcBorders>
            <w:shd w:val="clear" w:color="auto" w:fill="auto"/>
            <w:vAlign w:val="bottom"/>
          </w:tcPr>
          <w:p w14:paraId="40E0D980" w14:textId="1085F377" w:rsidR="0053755A" w:rsidRPr="00334670" w:rsidRDefault="0053755A" w:rsidP="0053755A">
            <w:pPr>
              <w:pStyle w:val="Tabletext"/>
            </w:pPr>
            <w:r>
              <w:rPr>
                <w:rFonts w:ascii="Open Sans Light" w:hAnsi="Open Sans Light" w:cs="Open Sans Light"/>
                <w:color w:val="000000"/>
              </w:rPr>
              <w:t>Use simple encryption and decryption algorithms to transmit/receive an encrypted message.</w:t>
            </w:r>
          </w:p>
        </w:tc>
        <w:tc>
          <w:tcPr>
            <w:tcW w:w="877" w:type="dxa"/>
            <w:tcBorders>
              <w:top w:val="single" w:sz="8" w:space="0" w:color="auto"/>
              <w:bottom w:val="single" w:sz="8" w:space="0" w:color="auto"/>
            </w:tcBorders>
            <w:vAlign w:val="bottom"/>
          </w:tcPr>
          <w:p w14:paraId="0D04E9EE" w14:textId="77777777" w:rsidR="0053755A" w:rsidRPr="00ED28EF" w:rsidRDefault="0053755A" w:rsidP="0053755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886E3EC" w:rsidR="004E0952" w:rsidRPr="00202D35" w:rsidRDefault="0053755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B4FC49D" w:rsidR="004E0952" w:rsidRPr="00202D35" w:rsidRDefault="0053755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0B49A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3755A">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633A49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3755A">
      <w:rPr>
        <w:rStyle w:val="Strong"/>
      </w:rPr>
      <w:t>Technical Introduction to Computer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3755A">
      <w:rPr>
        <w:rStyle w:val="Strong"/>
      </w:rPr>
      <w:t>41010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3755A"/>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6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736686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4481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Introduction to Computer Science</dc:title>
  <dc:subject>41010</dc:subject>
  <dc:creator>Cheryl Franklin</dc:creator>
  <cp:keywords/>
  <dc:description>1.0</dc:description>
  <cp:lastModifiedBy>Barbara A. Bahm</cp:lastModifiedBy>
  <cp:revision>2</cp:revision>
  <cp:lastPrinted>2023-05-25T21:45:00Z</cp:lastPrinted>
  <dcterms:created xsi:type="dcterms:W3CDTF">2023-12-04T18:56:00Z</dcterms:created>
  <dcterms:modified xsi:type="dcterms:W3CDTF">2023-12-04T18:56:00Z</dcterms:modified>
  <cp:category/>
</cp:coreProperties>
</file>